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80" w:rightFromText="180" w:vertAnchor="page" w:horzAnchor="margin" w:tblpXSpec="center" w:tblpY="646"/>
        <w:tblW w:w="10337" w:type="dxa"/>
        <w:tblLayout w:type="fixed"/>
        <w:tblLook w:val="04A0" w:firstRow="1" w:lastRow="0" w:firstColumn="1" w:lastColumn="0" w:noHBand="0" w:noVBand="1"/>
      </w:tblPr>
      <w:tblGrid>
        <w:gridCol w:w="562"/>
        <w:gridCol w:w="2835"/>
        <w:gridCol w:w="6940"/>
      </w:tblGrid>
      <w:tr w:rsidR="00AC0D4E" w:rsidRPr="002773C0" w:rsidTr="00650109">
        <w:trPr>
          <w:trHeight w:val="409"/>
        </w:trPr>
        <w:tc>
          <w:tcPr>
            <w:tcW w:w="562" w:type="dxa"/>
            <w:hideMark/>
          </w:tcPr>
          <w:p w:rsidR="00AC0D4E" w:rsidRPr="00F173D0" w:rsidRDefault="00AC0D4E" w:rsidP="00AC0D4E">
            <w:pPr>
              <w:ind w:left="-113" w:hanging="45"/>
              <w:rPr>
                <w:rFonts w:ascii="Times New Roman" w:hAnsi="Times New Roman" w:cs="Times New Roman"/>
              </w:rPr>
            </w:pPr>
            <w:r w:rsidRPr="00F173D0">
              <w:rPr>
                <w:rFonts w:ascii="Times New Roman" w:hAnsi="Times New Roman" w:cs="Times New Roman"/>
              </w:rPr>
              <w:t>№ п/п</w:t>
            </w:r>
          </w:p>
        </w:tc>
        <w:tc>
          <w:tcPr>
            <w:tcW w:w="2835" w:type="dxa"/>
            <w:hideMark/>
          </w:tcPr>
          <w:p w:rsidR="00AC0D4E" w:rsidRPr="00F173D0" w:rsidRDefault="00AC0D4E" w:rsidP="00AC0D4E">
            <w:pPr>
              <w:rPr>
                <w:rFonts w:ascii="Times New Roman" w:hAnsi="Times New Roman" w:cs="Times New Roman"/>
              </w:rPr>
            </w:pPr>
            <w:r w:rsidRPr="00F173D0">
              <w:rPr>
                <w:rFonts w:ascii="Times New Roman" w:hAnsi="Times New Roman" w:cs="Times New Roman"/>
              </w:rPr>
              <w:t>Поставленный вопрос</w:t>
            </w:r>
          </w:p>
        </w:tc>
        <w:tc>
          <w:tcPr>
            <w:tcW w:w="6940" w:type="dxa"/>
            <w:hideMark/>
          </w:tcPr>
          <w:p w:rsidR="00AC0D4E" w:rsidRPr="00F173D0" w:rsidRDefault="00AC0D4E" w:rsidP="00AC0D4E">
            <w:pPr>
              <w:rPr>
                <w:rFonts w:ascii="Times New Roman" w:hAnsi="Times New Roman" w:cs="Times New Roman"/>
              </w:rPr>
            </w:pPr>
            <w:r w:rsidRPr="00F173D0">
              <w:rPr>
                <w:rFonts w:ascii="Times New Roman" w:hAnsi="Times New Roman" w:cs="Times New Roman"/>
              </w:rPr>
              <w:t>Представленные предложения по решению вопроса</w:t>
            </w:r>
          </w:p>
        </w:tc>
      </w:tr>
      <w:tr w:rsidR="00AC0D4E" w:rsidRPr="002773C0" w:rsidTr="00650109">
        <w:trPr>
          <w:trHeight w:val="1875"/>
        </w:trPr>
        <w:tc>
          <w:tcPr>
            <w:tcW w:w="562" w:type="dxa"/>
          </w:tcPr>
          <w:p w:rsidR="00AC0D4E" w:rsidRPr="00F173D0" w:rsidRDefault="00AC0D4E" w:rsidP="00AC0D4E">
            <w:pPr>
              <w:rPr>
                <w:rFonts w:ascii="Times New Roman" w:hAnsi="Times New Roman" w:cs="Times New Roman"/>
              </w:rPr>
            </w:pPr>
            <w:r w:rsidRPr="00F173D0">
              <w:rPr>
                <w:rFonts w:ascii="Times New Roman" w:hAnsi="Times New Roman" w:cs="Times New Roman"/>
              </w:rPr>
              <w:t>1</w:t>
            </w:r>
          </w:p>
        </w:tc>
        <w:tc>
          <w:tcPr>
            <w:tcW w:w="2835" w:type="dxa"/>
          </w:tcPr>
          <w:p w:rsidR="00AC0D4E" w:rsidRPr="00F173D0" w:rsidRDefault="00AC0D4E" w:rsidP="00AC0D4E">
            <w:pPr>
              <w:ind w:left="34"/>
              <w:rPr>
                <w:rFonts w:ascii="Times New Roman" w:hAnsi="Times New Roman" w:cs="Times New Roman"/>
              </w:rPr>
            </w:pPr>
            <w:r w:rsidRPr="00F173D0">
              <w:rPr>
                <w:rFonts w:ascii="Times New Roman" w:hAnsi="Times New Roman" w:cs="Times New Roman"/>
              </w:rPr>
              <w:t>На предприятии создана аттестационная комиссия в области промышленной безопасности, по вопросам безопасности гидротехнических сооружений, безопасности в сфере электроэнергетики, и согласно постановления Правительства Российской Федерации от 25 октября 2019 г. № 1365 установлен Единый портал тестирования. Могут ли ответственные за производственный контроль проходить аттестацию в организации или необходимо направлять в территориальную аттестационную комиссию Ростехнадзора?</w:t>
            </w:r>
          </w:p>
        </w:tc>
        <w:tc>
          <w:tcPr>
            <w:tcW w:w="6940" w:type="dxa"/>
          </w:tcPr>
          <w:p w:rsidR="00AC0D4E" w:rsidRPr="00F173D0" w:rsidRDefault="00AC0D4E" w:rsidP="00AC0D4E">
            <w:pPr>
              <w:rPr>
                <w:rFonts w:ascii="Times New Roman" w:hAnsi="Times New Roman" w:cs="Times New Roman"/>
              </w:rPr>
            </w:pPr>
            <w:r w:rsidRPr="00F173D0">
              <w:rPr>
                <w:rFonts w:ascii="Times New Roman" w:hAnsi="Times New Roman" w:cs="Times New Roman"/>
              </w:rPr>
              <w:t>Согласно пункта 1 статьи 14.1 Федерального закона от 21 июля 1997 г. № 116-ФЗ «О промышленной безопасности опасных производственных объектов» работники, в том числе руководители организаций, осуществляющие профессиональную деятельность, связанную с проектированием, строительством, эксплуатацией, реконструкцией, капитальным ремонтом, техническим перевооружением, консервацией и ликвидацией опасного производственного объекта, а также изготовлением, монтажом, наладкой, обслуживанием и ремонтом технических устройств, применяемых на опасном производственном объекте, в целях поддержания уровня квалификации и подтверждения знания требований промышленной безопасности обязаны не реже одного раза в пять лет получать дополнительное профессиональное образование в области промышленной безопасности и проходить аттестацию в области промышленной безопасности.</w:t>
            </w:r>
          </w:p>
          <w:p w:rsidR="00AC0D4E" w:rsidRPr="00F173D0" w:rsidRDefault="00AC0D4E" w:rsidP="00AC0D4E">
            <w:pPr>
              <w:rPr>
                <w:rFonts w:ascii="Times New Roman" w:hAnsi="Times New Roman" w:cs="Times New Roman"/>
              </w:rPr>
            </w:pPr>
            <w:r w:rsidRPr="00F173D0">
              <w:rPr>
                <w:rFonts w:ascii="Times New Roman" w:hAnsi="Times New Roman" w:cs="Times New Roman"/>
              </w:rPr>
              <w:t>Порядок проведения аттестации в области промышленной безопасности, по вопросам безопасности гидротехнических сооружений, безопасности в сфере электроэнергетики определен Положением об аттестации в области промышленной безопасности, по вопросам безопасности гидротехнических сооружений, безопасности в сфере электроэнергетики, утвержденным постановлением Правительства Российской Федерации от 25 октября 2019 г. № 1365 (далее – постановление Правительства № 1365, Положение).</w:t>
            </w:r>
          </w:p>
          <w:p w:rsidR="00AC0D4E" w:rsidRPr="00F173D0" w:rsidRDefault="00AC0D4E" w:rsidP="00AC0D4E">
            <w:pPr>
              <w:rPr>
                <w:rFonts w:ascii="Times New Roman" w:hAnsi="Times New Roman" w:cs="Times New Roman"/>
              </w:rPr>
            </w:pPr>
            <w:r w:rsidRPr="00F173D0">
              <w:rPr>
                <w:rFonts w:ascii="Times New Roman" w:hAnsi="Times New Roman" w:cs="Times New Roman"/>
              </w:rPr>
              <w:t>Категории работников, обязанных получать дополнительное профессиональное образование в области промышленной безопасности, определены пунктом 1 постановления Правительства № 1365.</w:t>
            </w:r>
          </w:p>
          <w:p w:rsidR="00AC0D4E" w:rsidRPr="00F173D0" w:rsidRDefault="00AC0D4E" w:rsidP="00AC0D4E">
            <w:pPr>
              <w:rPr>
                <w:rFonts w:ascii="Times New Roman" w:hAnsi="Times New Roman" w:cs="Times New Roman"/>
              </w:rPr>
            </w:pPr>
            <w:r w:rsidRPr="00F173D0">
              <w:rPr>
                <w:rFonts w:ascii="Times New Roman" w:hAnsi="Times New Roman" w:cs="Times New Roman"/>
              </w:rPr>
              <w:t>Категории работников, в отношении которых проводится аттестация в области промышленной безопасности, по вопросам безопасности гидротехнических сооружений, безопасности в сфере электроэнергетики, определены пунктом 2 Положения.</w:t>
            </w:r>
          </w:p>
          <w:p w:rsidR="00AC0D4E" w:rsidRPr="00F173D0" w:rsidRDefault="00AC0D4E" w:rsidP="00AC0D4E">
            <w:pPr>
              <w:rPr>
                <w:rFonts w:ascii="Times New Roman" w:hAnsi="Times New Roman" w:cs="Times New Roman"/>
              </w:rPr>
            </w:pPr>
            <w:r w:rsidRPr="00F173D0">
              <w:rPr>
                <w:rFonts w:ascii="Times New Roman" w:hAnsi="Times New Roman" w:cs="Times New Roman"/>
              </w:rPr>
              <w:t>Согласно пункту 5 Положения работники, ответственные за осуществление производственного контроля за соблюдением требований промышленной безопасности на опасных производственных объектах, проходят первичную и периодическую аттестацию в территориальных аттестационных комиссиях Ростехнадзора.</w:t>
            </w:r>
          </w:p>
          <w:p w:rsidR="00AC0D4E" w:rsidRPr="00F173D0" w:rsidRDefault="00AC0D4E" w:rsidP="00AC0D4E">
            <w:pPr>
              <w:rPr>
                <w:rFonts w:ascii="Times New Roman" w:hAnsi="Times New Roman" w:cs="Times New Roman"/>
              </w:rPr>
            </w:pPr>
            <w:r w:rsidRPr="00F173D0">
              <w:rPr>
                <w:rFonts w:ascii="Times New Roman" w:hAnsi="Times New Roman" w:cs="Times New Roman"/>
              </w:rPr>
              <w:t>Согласно пункту 9 Правил организации и осуществления производственного контроля за соблюдением требований промышленной безопасности на опасном производственном объекте (далее – Правила), утвержденных постановлением Правительства Российской Федерации от 18 декабря 2020г. № 2168, производственный контроль осуществляет назначенный (определенный) решением руководителя эксплуатирующей организации, индивидуального предпринимателя работник или служба производственного контроля.</w:t>
            </w:r>
          </w:p>
          <w:p w:rsidR="00AC0D4E" w:rsidRPr="00F173D0" w:rsidRDefault="00AC0D4E" w:rsidP="00AC0D4E">
            <w:pPr>
              <w:rPr>
                <w:rFonts w:ascii="Times New Roman" w:hAnsi="Times New Roman" w:cs="Times New Roman"/>
              </w:rPr>
            </w:pPr>
            <w:r w:rsidRPr="00F173D0">
              <w:rPr>
                <w:rFonts w:ascii="Times New Roman" w:hAnsi="Times New Roman" w:cs="Times New Roman"/>
              </w:rPr>
              <w:t>Требования к работникам, ответственным за осуществление производственного контроля на опасных производственных объектах, определены пунктами 11 и 12 Правил. Работник, ответственный за осуществление производственного контроля, назначенный в соответствии с пунктом 7 Правил, должен, в том числе быть аттестован в территориальной аттестационной комиссии Ростехнадзора.</w:t>
            </w:r>
          </w:p>
          <w:p w:rsidR="00AC0D4E" w:rsidRPr="00F173D0" w:rsidRDefault="00AC0D4E" w:rsidP="00AC0D4E">
            <w:pPr>
              <w:rPr>
                <w:rFonts w:ascii="Times New Roman" w:hAnsi="Times New Roman" w:cs="Times New Roman"/>
              </w:rPr>
            </w:pPr>
            <w:r w:rsidRPr="00F173D0">
              <w:rPr>
                <w:rFonts w:ascii="Times New Roman" w:hAnsi="Times New Roman" w:cs="Times New Roman"/>
              </w:rPr>
              <w:t>На иных работников, участвующих в осуществлении производственного контроля, данные требования не распространяются.</w:t>
            </w:r>
          </w:p>
        </w:tc>
      </w:tr>
      <w:tr w:rsidR="00AC0D4E" w:rsidRPr="002773C0" w:rsidTr="00650109">
        <w:trPr>
          <w:trHeight w:val="4500"/>
        </w:trPr>
        <w:tc>
          <w:tcPr>
            <w:tcW w:w="562" w:type="dxa"/>
          </w:tcPr>
          <w:p w:rsidR="00AC0D4E" w:rsidRPr="00F173D0" w:rsidRDefault="00AC0D4E" w:rsidP="00AC0D4E">
            <w:pPr>
              <w:rPr>
                <w:rFonts w:ascii="Times New Roman" w:hAnsi="Times New Roman" w:cs="Times New Roman"/>
              </w:rPr>
            </w:pPr>
            <w:r w:rsidRPr="00F173D0">
              <w:rPr>
                <w:rFonts w:ascii="Times New Roman" w:hAnsi="Times New Roman" w:cs="Times New Roman"/>
              </w:rPr>
              <w:t>2</w:t>
            </w:r>
          </w:p>
        </w:tc>
        <w:tc>
          <w:tcPr>
            <w:tcW w:w="2835" w:type="dxa"/>
          </w:tcPr>
          <w:p w:rsidR="00AC0D4E" w:rsidRPr="00F173D0" w:rsidRDefault="00AC0D4E" w:rsidP="00AC0D4E">
            <w:pPr>
              <w:rPr>
                <w:rFonts w:ascii="Times New Roman" w:hAnsi="Times New Roman" w:cs="Times New Roman"/>
              </w:rPr>
            </w:pPr>
            <w:r w:rsidRPr="00F173D0">
              <w:rPr>
                <w:rFonts w:ascii="Times New Roman" w:hAnsi="Times New Roman" w:cs="Times New Roman"/>
              </w:rPr>
              <w:t>На территории Тюменского района расположена дамба, ранее защищала теплицы от паводковых вод, сейчас теплицы заброшены и не функционируют. На сегодняшний день дамба не несет защитной функции. Прошу, разъяснить как ликвидировать данное сооружение.</w:t>
            </w:r>
          </w:p>
        </w:tc>
        <w:tc>
          <w:tcPr>
            <w:tcW w:w="6940" w:type="dxa"/>
          </w:tcPr>
          <w:p w:rsidR="00AC0D4E" w:rsidRPr="00F173D0" w:rsidRDefault="00AC0D4E" w:rsidP="00AC0D4E">
            <w:pPr>
              <w:rPr>
                <w:rFonts w:ascii="Times New Roman" w:hAnsi="Times New Roman" w:cs="Times New Roman"/>
              </w:rPr>
            </w:pPr>
            <w:r w:rsidRPr="00F173D0">
              <w:rPr>
                <w:rFonts w:ascii="Times New Roman" w:hAnsi="Times New Roman" w:cs="Times New Roman"/>
              </w:rPr>
              <w:t xml:space="preserve">В соответствии со ст. 3 Федерального закона № 117 от 21 июля 1997 г. </w:t>
            </w:r>
          </w:p>
          <w:p w:rsidR="00AC0D4E" w:rsidRPr="00F173D0" w:rsidRDefault="00AC0D4E" w:rsidP="00AC0D4E">
            <w:pPr>
              <w:rPr>
                <w:rFonts w:ascii="Times New Roman" w:hAnsi="Times New Roman" w:cs="Times New Roman"/>
              </w:rPr>
            </w:pPr>
            <w:r w:rsidRPr="00F173D0">
              <w:rPr>
                <w:rFonts w:ascii="Times New Roman" w:hAnsi="Times New Roman" w:cs="Times New Roman"/>
              </w:rPr>
              <w:t xml:space="preserve">«О безопасности гидротехнических сооружений» дамба относится </w:t>
            </w:r>
          </w:p>
          <w:p w:rsidR="00AC0D4E" w:rsidRPr="00F173D0" w:rsidRDefault="00AC0D4E" w:rsidP="00AC0D4E">
            <w:pPr>
              <w:rPr>
                <w:rFonts w:ascii="Times New Roman" w:hAnsi="Times New Roman" w:cs="Times New Roman"/>
              </w:rPr>
            </w:pPr>
            <w:r w:rsidRPr="00F173D0">
              <w:rPr>
                <w:rFonts w:ascii="Times New Roman" w:hAnsi="Times New Roman" w:cs="Times New Roman"/>
              </w:rPr>
              <w:t>к гидротехническим сооружениям (далее – ГТС).</w:t>
            </w:r>
          </w:p>
          <w:p w:rsidR="00AC0D4E" w:rsidRPr="00F173D0" w:rsidRDefault="00AC0D4E" w:rsidP="00AC0D4E">
            <w:pPr>
              <w:rPr>
                <w:rFonts w:ascii="Times New Roman" w:hAnsi="Times New Roman" w:cs="Times New Roman"/>
              </w:rPr>
            </w:pPr>
            <w:r w:rsidRPr="00F173D0">
              <w:rPr>
                <w:rFonts w:ascii="Times New Roman" w:hAnsi="Times New Roman" w:cs="Times New Roman"/>
              </w:rPr>
              <w:t xml:space="preserve">Правила консервации и ликвидации гидротехнических сооружений, утверждены постановлением Правительства Российской Федерации </w:t>
            </w:r>
          </w:p>
          <w:p w:rsidR="00AC0D4E" w:rsidRPr="00F173D0" w:rsidRDefault="00AC0D4E" w:rsidP="00AC0D4E">
            <w:pPr>
              <w:rPr>
                <w:rFonts w:ascii="Times New Roman" w:hAnsi="Times New Roman" w:cs="Times New Roman"/>
              </w:rPr>
            </w:pPr>
            <w:r w:rsidRPr="00F173D0">
              <w:rPr>
                <w:rFonts w:ascii="Times New Roman" w:hAnsi="Times New Roman" w:cs="Times New Roman"/>
              </w:rPr>
              <w:t>от 1 октября 2020 г. № 1589 (далее – Правила).</w:t>
            </w:r>
          </w:p>
          <w:p w:rsidR="00AC0D4E" w:rsidRPr="00F173D0" w:rsidRDefault="00AC0D4E" w:rsidP="00AC0D4E">
            <w:pPr>
              <w:rPr>
                <w:rFonts w:ascii="Times New Roman" w:hAnsi="Times New Roman" w:cs="Times New Roman"/>
              </w:rPr>
            </w:pPr>
            <w:r w:rsidRPr="00F173D0">
              <w:rPr>
                <w:rFonts w:ascii="Times New Roman" w:hAnsi="Times New Roman" w:cs="Times New Roman"/>
              </w:rPr>
              <w:t xml:space="preserve">В соответствии с п. 2 Правил, решение о ликвидации ГТС принимается собственником ГТС с учетом требований законодательства Российской Федерации </w:t>
            </w:r>
          </w:p>
          <w:p w:rsidR="00AC0D4E" w:rsidRPr="00F173D0" w:rsidRDefault="00AC0D4E" w:rsidP="00AC0D4E">
            <w:pPr>
              <w:rPr>
                <w:rFonts w:ascii="Times New Roman" w:hAnsi="Times New Roman" w:cs="Times New Roman"/>
              </w:rPr>
            </w:pPr>
            <w:r w:rsidRPr="00F173D0">
              <w:rPr>
                <w:rFonts w:ascii="Times New Roman" w:hAnsi="Times New Roman" w:cs="Times New Roman"/>
              </w:rPr>
              <w:t xml:space="preserve">о безопасности ГТС, водного законодательства Российской Федерации, законодательства Российской Федерации о градостроительной деятельности </w:t>
            </w:r>
          </w:p>
          <w:p w:rsidR="00AC0D4E" w:rsidRPr="00F173D0" w:rsidRDefault="00AC0D4E" w:rsidP="00AC0D4E">
            <w:pPr>
              <w:rPr>
                <w:rFonts w:ascii="Times New Roman" w:hAnsi="Times New Roman" w:cs="Times New Roman"/>
              </w:rPr>
            </w:pPr>
            <w:r w:rsidRPr="00F173D0">
              <w:rPr>
                <w:rFonts w:ascii="Times New Roman" w:hAnsi="Times New Roman" w:cs="Times New Roman"/>
              </w:rPr>
              <w:t xml:space="preserve">и законодательства Российской Федерации в области охраны окружающей среды </w:t>
            </w:r>
          </w:p>
          <w:p w:rsidR="00AC0D4E" w:rsidRPr="00F173D0" w:rsidRDefault="00AC0D4E" w:rsidP="00AC0D4E">
            <w:pPr>
              <w:rPr>
                <w:rFonts w:ascii="Times New Roman" w:hAnsi="Times New Roman" w:cs="Times New Roman"/>
              </w:rPr>
            </w:pPr>
            <w:r w:rsidRPr="00F173D0">
              <w:rPr>
                <w:rFonts w:ascii="Times New Roman" w:hAnsi="Times New Roman" w:cs="Times New Roman"/>
              </w:rPr>
              <w:t xml:space="preserve">в случае окончания установленного проектной документацией срока эксплуатации ГТС и невозможности или нецелесообразности дальнейшей его эксплуатации, </w:t>
            </w:r>
          </w:p>
          <w:p w:rsidR="00AC0D4E" w:rsidRPr="00F173D0" w:rsidRDefault="00AC0D4E" w:rsidP="00AC0D4E">
            <w:pPr>
              <w:rPr>
                <w:rFonts w:ascii="Times New Roman" w:hAnsi="Times New Roman" w:cs="Times New Roman"/>
              </w:rPr>
            </w:pPr>
            <w:r w:rsidRPr="00F173D0">
              <w:rPr>
                <w:rFonts w:ascii="Times New Roman" w:hAnsi="Times New Roman" w:cs="Times New Roman"/>
              </w:rPr>
              <w:t>а также в случае угрозы возникновения чрезвычайных ситуаций.</w:t>
            </w:r>
          </w:p>
          <w:p w:rsidR="00AC0D4E" w:rsidRPr="00F173D0" w:rsidRDefault="00AC0D4E" w:rsidP="00AC0D4E">
            <w:pPr>
              <w:rPr>
                <w:rFonts w:ascii="Times New Roman" w:hAnsi="Times New Roman" w:cs="Times New Roman"/>
              </w:rPr>
            </w:pPr>
            <w:r w:rsidRPr="00F173D0">
              <w:rPr>
                <w:rFonts w:ascii="Times New Roman" w:hAnsi="Times New Roman" w:cs="Times New Roman"/>
              </w:rPr>
              <w:t xml:space="preserve">Приказом Ростехнадзора от 26 ноября 2020 г. № 463 утверждена типовая форма решения о консервации и (или) ликвидации ГТС (за исключением судоходных и портовых гидротехнических сооружений). </w:t>
            </w:r>
          </w:p>
          <w:p w:rsidR="00AC0D4E" w:rsidRPr="00F173D0" w:rsidRDefault="00AC0D4E" w:rsidP="00AC0D4E">
            <w:pPr>
              <w:rPr>
                <w:rFonts w:ascii="Times New Roman" w:hAnsi="Times New Roman" w:cs="Times New Roman"/>
              </w:rPr>
            </w:pPr>
            <w:r w:rsidRPr="00F173D0">
              <w:rPr>
                <w:rFonts w:ascii="Times New Roman" w:hAnsi="Times New Roman" w:cs="Times New Roman"/>
              </w:rPr>
              <w:t xml:space="preserve">В соответствии с п. 5, 7 Правил собственник ГТС или уполномоченный орган исполнительной власти субъекта Российской Федерации, на территории которого расположено ГТС, которое не имеет собственника или собственник которого неизвестен либо от права собственности на которое собственник отказался, осуществляет размещение для общественного обсуждения решения </w:t>
            </w:r>
          </w:p>
          <w:p w:rsidR="00AC0D4E" w:rsidRPr="00F173D0" w:rsidRDefault="00AC0D4E" w:rsidP="00AC0D4E">
            <w:pPr>
              <w:rPr>
                <w:rFonts w:ascii="Times New Roman" w:hAnsi="Times New Roman" w:cs="Times New Roman"/>
              </w:rPr>
            </w:pPr>
            <w:r w:rsidRPr="00F173D0">
              <w:rPr>
                <w:rFonts w:ascii="Times New Roman" w:hAnsi="Times New Roman" w:cs="Times New Roman"/>
              </w:rPr>
              <w:t xml:space="preserve">о ликвидации ГТС на своем официальном сайте в информационно-телекоммуникационной сети "Интернет" и (или) в общероссийских </w:t>
            </w:r>
          </w:p>
          <w:p w:rsidR="00AC0D4E" w:rsidRPr="00F173D0" w:rsidRDefault="00AC0D4E" w:rsidP="00AC0D4E">
            <w:pPr>
              <w:rPr>
                <w:rFonts w:ascii="Times New Roman" w:hAnsi="Times New Roman" w:cs="Times New Roman"/>
              </w:rPr>
            </w:pPr>
            <w:r w:rsidRPr="00F173D0">
              <w:rPr>
                <w:rFonts w:ascii="Times New Roman" w:hAnsi="Times New Roman" w:cs="Times New Roman"/>
              </w:rPr>
              <w:t>и (или) региональных государственных периодических печатных изданиях.</w:t>
            </w:r>
          </w:p>
          <w:p w:rsidR="00AC0D4E" w:rsidRPr="00F173D0" w:rsidRDefault="00AC0D4E" w:rsidP="00AC0D4E">
            <w:pPr>
              <w:rPr>
                <w:rFonts w:ascii="Times New Roman" w:hAnsi="Times New Roman" w:cs="Times New Roman"/>
              </w:rPr>
            </w:pPr>
            <w:r w:rsidRPr="00F173D0">
              <w:rPr>
                <w:rFonts w:ascii="Times New Roman" w:hAnsi="Times New Roman" w:cs="Times New Roman"/>
              </w:rPr>
              <w:t xml:space="preserve">Срок общественного обсуждения решения о ликвидации ГТС составляет </w:t>
            </w:r>
          </w:p>
          <w:p w:rsidR="00AC0D4E" w:rsidRPr="00F173D0" w:rsidRDefault="00AC0D4E" w:rsidP="00AC0D4E">
            <w:pPr>
              <w:rPr>
                <w:rFonts w:ascii="Times New Roman" w:hAnsi="Times New Roman" w:cs="Times New Roman"/>
              </w:rPr>
            </w:pPr>
            <w:r w:rsidRPr="00F173D0">
              <w:rPr>
                <w:rFonts w:ascii="Times New Roman" w:hAnsi="Times New Roman" w:cs="Times New Roman"/>
              </w:rPr>
              <w:t>30 календарных дней со дня его размещения.</w:t>
            </w:r>
          </w:p>
          <w:p w:rsidR="00AC0D4E" w:rsidRPr="00F173D0" w:rsidRDefault="00AC0D4E" w:rsidP="00AC0D4E">
            <w:pPr>
              <w:rPr>
                <w:rFonts w:ascii="Times New Roman" w:hAnsi="Times New Roman" w:cs="Times New Roman"/>
              </w:rPr>
            </w:pPr>
            <w:r w:rsidRPr="00F173D0">
              <w:rPr>
                <w:rFonts w:ascii="Times New Roman" w:hAnsi="Times New Roman" w:cs="Times New Roman"/>
              </w:rPr>
              <w:t>Мероприятия по ликвидации ГТС осуществляются в порядке, определенном проектной документацией, прошедшей государственную экспертизу на предмет, указанный в пункте 2 части 5 статьи 49 Градостроительного кодекса Российской Федерации.</w:t>
            </w:r>
          </w:p>
          <w:p w:rsidR="00AC0D4E" w:rsidRPr="00F173D0" w:rsidRDefault="00AC0D4E" w:rsidP="00AC0D4E">
            <w:pPr>
              <w:rPr>
                <w:rFonts w:ascii="Times New Roman" w:hAnsi="Times New Roman" w:cs="Times New Roman"/>
              </w:rPr>
            </w:pPr>
            <w:r w:rsidRPr="00F173D0">
              <w:rPr>
                <w:rFonts w:ascii="Times New Roman" w:hAnsi="Times New Roman" w:cs="Times New Roman"/>
              </w:rPr>
              <w:t xml:space="preserve">В случае утери или отсутствия проектной документации ликвидация ГТС IV класса осуществляется на основании декларации безопасности </w:t>
            </w:r>
          </w:p>
          <w:p w:rsidR="00AC0D4E" w:rsidRPr="00F173D0" w:rsidRDefault="00AC0D4E" w:rsidP="00AC0D4E">
            <w:pPr>
              <w:rPr>
                <w:rFonts w:ascii="Times New Roman" w:hAnsi="Times New Roman" w:cs="Times New Roman"/>
              </w:rPr>
            </w:pPr>
            <w:r w:rsidRPr="00F173D0">
              <w:rPr>
                <w:rFonts w:ascii="Times New Roman" w:hAnsi="Times New Roman" w:cs="Times New Roman"/>
              </w:rPr>
              <w:t xml:space="preserve">при ликвидации ГТС, разработанной на основе действующей декларации безопасности эксплуатационного периода и утвержденной федеральными органами исполнительной власти, уполномоченными на осуществление федерального государственного надзора в области безопасности ГТС </w:t>
            </w:r>
          </w:p>
          <w:p w:rsidR="00AC0D4E" w:rsidRPr="00F173D0" w:rsidRDefault="00AC0D4E" w:rsidP="00AC0D4E">
            <w:pPr>
              <w:rPr>
                <w:rFonts w:ascii="Times New Roman" w:hAnsi="Times New Roman" w:cs="Times New Roman"/>
              </w:rPr>
            </w:pPr>
            <w:r w:rsidRPr="00F173D0">
              <w:rPr>
                <w:rFonts w:ascii="Times New Roman" w:hAnsi="Times New Roman" w:cs="Times New Roman"/>
              </w:rPr>
              <w:t>в соответствии с их компетенцией.</w:t>
            </w:r>
          </w:p>
          <w:p w:rsidR="00AC0D4E" w:rsidRPr="00F173D0" w:rsidRDefault="00AC0D4E" w:rsidP="00AC0D4E">
            <w:pPr>
              <w:rPr>
                <w:rFonts w:ascii="Times New Roman" w:hAnsi="Times New Roman" w:cs="Times New Roman"/>
              </w:rPr>
            </w:pPr>
            <w:r w:rsidRPr="00F173D0">
              <w:rPr>
                <w:rFonts w:ascii="Times New Roman" w:hAnsi="Times New Roman" w:cs="Times New Roman"/>
              </w:rPr>
              <w:t xml:space="preserve">На основании пунктов 9-12 Правил не позднее 30 календарных дней после завершения указанных мероприятий (работ) собственником ГТС, а в случае, </w:t>
            </w:r>
          </w:p>
          <w:p w:rsidR="00AC0D4E" w:rsidRPr="00F173D0" w:rsidRDefault="00AC0D4E" w:rsidP="00AC0D4E">
            <w:pPr>
              <w:rPr>
                <w:rFonts w:ascii="Times New Roman" w:hAnsi="Times New Roman" w:cs="Times New Roman"/>
              </w:rPr>
            </w:pPr>
            <w:r w:rsidRPr="00F173D0">
              <w:rPr>
                <w:rFonts w:ascii="Times New Roman" w:hAnsi="Times New Roman" w:cs="Times New Roman"/>
              </w:rPr>
              <w:t xml:space="preserve">если ГТС не имеет собственника или собственник его неизвестен либо собственник отказался от права собственности, - уполномоченным органом исполнительной власти субъекта Российской Федерации, на территории которого расположено </w:t>
            </w:r>
          </w:p>
          <w:p w:rsidR="00AC0D4E" w:rsidRPr="00F173D0" w:rsidRDefault="00AC0D4E" w:rsidP="00AC0D4E">
            <w:pPr>
              <w:rPr>
                <w:rFonts w:ascii="Times New Roman" w:hAnsi="Times New Roman" w:cs="Times New Roman"/>
              </w:rPr>
            </w:pPr>
            <w:r w:rsidRPr="00F173D0">
              <w:rPr>
                <w:rFonts w:ascii="Times New Roman" w:hAnsi="Times New Roman" w:cs="Times New Roman"/>
              </w:rPr>
              <w:t>это ГТС, в целях оценки соответствия выполненных работ по ликвидации ГТС формируется комиссия.</w:t>
            </w:r>
          </w:p>
          <w:p w:rsidR="00AC0D4E" w:rsidRPr="00F173D0" w:rsidRDefault="00AC0D4E" w:rsidP="00AC0D4E">
            <w:pPr>
              <w:rPr>
                <w:rFonts w:ascii="Times New Roman" w:hAnsi="Times New Roman" w:cs="Times New Roman"/>
              </w:rPr>
            </w:pPr>
            <w:r w:rsidRPr="00F173D0">
              <w:rPr>
                <w:rFonts w:ascii="Times New Roman" w:hAnsi="Times New Roman" w:cs="Times New Roman"/>
              </w:rPr>
              <w:t xml:space="preserve">В состав комиссии в обязательном порядке включаются представители федеральных органов исполнительной власти, уполномоченных </w:t>
            </w:r>
          </w:p>
          <w:p w:rsidR="00AC0D4E" w:rsidRPr="00F173D0" w:rsidRDefault="00AC0D4E" w:rsidP="00AC0D4E">
            <w:pPr>
              <w:rPr>
                <w:rFonts w:ascii="Times New Roman" w:hAnsi="Times New Roman" w:cs="Times New Roman"/>
              </w:rPr>
            </w:pPr>
            <w:r w:rsidRPr="00F173D0">
              <w:rPr>
                <w:rFonts w:ascii="Times New Roman" w:hAnsi="Times New Roman" w:cs="Times New Roman"/>
              </w:rPr>
              <w:t>на осуществление федерального государственного надзора в области безопасности ГТС в соответствии с их компетенцией, а также органов местного самоуправления, на территории которых находится ликвидируемое ГТС.</w:t>
            </w:r>
          </w:p>
          <w:p w:rsidR="00AC0D4E" w:rsidRPr="00F173D0" w:rsidRDefault="00AC0D4E" w:rsidP="00AC0D4E">
            <w:pPr>
              <w:rPr>
                <w:rFonts w:ascii="Times New Roman" w:hAnsi="Times New Roman" w:cs="Times New Roman"/>
              </w:rPr>
            </w:pPr>
            <w:r w:rsidRPr="00F173D0">
              <w:rPr>
                <w:rFonts w:ascii="Times New Roman" w:hAnsi="Times New Roman" w:cs="Times New Roman"/>
              </w:rPr>
              <w:t xml:space="preserve">По результатам обследования ГТС и его территории после осуществления мероприятий по ликвидации, комиссией составляется акт обследования. </w:t>
            </w:r>
          </w:p>
          <w:p w:rsidR="00AC0D4E" w:rsidRPr="00F173D0" w:rsidRDefault="00AC0D4E" w:rsidP="00AC0D4E">
            <w:pPr>
              <w:rPr>
                <w:rFonts w:ascii="Times New Roman" w:hAnsi="Times New Roman" w:cs="Times New Roman"/>
              </w:rPr>
            </w:pPr>
            <w:r w:rsidRPr="00F173D0">
              <w:rPr>
                <w:rFonts w:ascii="Times New Roman" w:hAnsi="Times New Roman" w:cs="Times New Roman"/>
              </w:rPr>
              <w:t xml:space="preserve">Форма акта обследования ГТС и его территории после осуществления мероприятий по консервации и (или) ликвидации (за исключением судоходных </w:t>
            </w:r>
          </w:p>
          <w:p w:rsidR="00AC0D4E" w:rsidRPr="00F173D0" w:rsidRDefault="00AC0D4E" w:rsidP="00AC0D4E">
            <w:pPr>
              <w:rPr>
                <w:rFonts w:ascii="Times New Roman" w:hAnsi="Times New Roman" w:cs="Times New Roman"/>
              </w:rPr>
            </w:pPr>
            <w:r w:rsidRPr="00F173D0">
              <w:rPr>
                <w:rFonts w:ascii="Times New Roman" w:hAnsi="Times New Roman" w:cs="Times New Roman"/>
              </w:rPr>
              <w:t>и портовых ГТС), утверждена приказом Ростехнадзора от 26 ноября 2020 г. № 465.</w:t>
            </w:r>
          </w:p>
          <w:p w:rsidR="00AC0D4E" w:rsidRPr="00F173D0" w:rsidRDefault="00AC0D4E" w:rsidP="00AC0D4E">
            <w:pPr>
              <w:rPr>
                <w:rFonts w:ascii="Times New Roman" w:hAnsi="Times New Roman" w:cs="Times New Roman"/>
              </w:rPr>
            </w:pPr>
            <w:r w:rsidRPr="00F173D0">
              <w:rPr>
                <w:rFonts w:ascii="Times New Roman" w:hAnsi="Times New Roman" w:cs="Times New Roman"/>
              </w:rPr>
              <w:t xml:space="preserve">Копия акта обследования не позднее 10 календарных дней направляется собственником ГТС, а в случае, если ГТС не имеет собственника или собственник его неизвестен либо собственник отказался от права собственности, - уполномоченным органом исполнительной власти субъекта Российской Федерации в федеральные органы исполнительной власти, уполномоченные </w:t>
            </w:r>
          </w:p>
          <w:p w:rsidR="00AC0D4E" w:rsidRPr="00F173D0" w:rsidRDefault="00AC0D4E" w:rsidP="00AC0D4E">
            <w:pPr>
              <w:rPr>
                <w:rFonts w:ascii="Times New Roman" w:hAnsi="Times New Roman" w:cs="Times New Roman"/>
              </w:rPr>
            </w:pPr>
            <w:r w:rsidRPr="00F173D0">
              <w:rPr>
                <w:rFonts w:ascii="Times New Roman" w:hAnsi="Times New Roman" w:cs="Times New Roman"/>
              </w:rPr>
              <w:t>на ведение Российского регистра ГТС и государственного водного реестра, в целях внесения в них информации о ликвидации ГТС.</w:t>
            </w:r>
          </w:p>
        </w:tc>
      </w:tr>
      <w:tr w:rsidR="00AC0D4E" w:rsidRPr="002773C0" w:rsidTr="00650109">
        <w:trPr>
          <w:trHeight w:val="692"/>
        </w:trPr>
        <w:tc>
          <w:tcPr>
            <w:tcW w:w="562" w:type="dxa"/>
          </w:tcPr>
          <w:p w:rsidR="00AC0D4E" w:rsidRPr="00F173D0" w:rsidRDefault="00AC0D4E" w:rsidP="00AC0D4E">
            <w:pPr>
              <w:rPr>
                <w:rFonts w:ascii="Times New Roman" w:hAnsi="Times New Roman" w:cs="Times New Roman"/>
              </w:rPr>
            </w:pPr>
            <w:r w:rsidRPr="00F173D0">
              <w:rPr>
                <w:rFonts w:ascii="Times New Roman" w:hAnsi="Times New Roman" w:cs="Times New Roman"/>
              </w:rPr>
              <w:t>3</w:t>
            </w:r>
          </w:p>
        </w:tc>
        <w:tc>
          <w:tcPr>
            <w:tcW w:w="2835" w:type="dxa"/>
          </w:tcPr>
          <w:p w:rsidR="00AC0D4E" w:rsidRPr="00F173D0" w:rsidRDefault="00AC0D4E" w:rsidP="00AC0D4E">
            <w:pPr>
              <w:rPr>
                <w:rFonts w:ascii="Times New Roman" w:hAnsi="Times New Roman" w:cs="Times New Roman"/>
              </w:rPr>
            </w:pPr>
            <w:r w:rsidRPr="00F173D0">
              <w:rPr>
                <w:rFonts w:ascii="Times New Roman" w:hAnsi="Times New Roman" w:cs="Times New Roman"/>
              </w:rPr>
              <w:t>Как обосновывается площадь уточненных границ горного отвода для добычи подземных вод, если рассчитанная зона формирования депрессионной воронки выходит за пределы участка недр, предоставленного при лицензировании?</w:t>
            </w:r>
          </w:p>
        </w:tc>
        <w:tc>
          <w:tcPr>
            <w:tcW w:w="6940" w:type="dxa"/>
          </w:tcPr>
          <w:p w:rsidR="00AC0D4E" w:rsidRPr="00F173D0" w:rsidRDefault="00AC0D4E" w:rsidP="00AC0D4E">
            <w:pPr>
              <w:rPr>
                <w:rFonts w:ascii="Times New Roman" w:hAnsi="Times New Roman" w:cs="Times New Roman"/>
              </w:rPr>
            </w:pPr>
            <w:r w:rsidRPr="00F173D0">
              <w:rPr>
                <w:rFonts w:ascii="Times New Roman" w:hAnsi="Times New Roman" w:cs="Times New Roman"/>
              </w:rPr>
              <w:t xml:space="preserve">Статьёй 7 Закона Российской Федерации от 23 февраля 1992 г. № 2395-1 «О недрах» установлено, что участок недр предоставляется пользователю в виде горного отвода – геометризованного блока недр. Документы, которые удостоверяют уточненные границы горного отвода (горноотводный акт </w:t>
            </w:r>
          </w:p>
          <w:p w:rsidR="00AC0D4E" w:rsidRPr="00F173D0" w:rsidRDefault="00AC0D4E" w:rsidP="00AC0D4E">
            <w:pPr>
              <w:rPr>
                <w:rFonts w:ascii="Times New Roman" w:hAnsi="Times New Roman" w:cs="Times New Roman"/>
              </w:rPr>
            </w:pPr>
            <w:r w:rsidRPr="00F173D0">
              <w:rPr>
                <w:rFonts w:ascii="Times New Roman" w:hAnsi="Times New Roman" w:cs="Times New Roman"/>
              </w:rPr>
              <w:t>и графические приложения), оформляются органом федерального государственного горного надзора или в случаях, установленных Правительством Российской Федерации, органом исполнительной власти субъекта Российской Федерации (в отношении участков недр местного значения). Порядок установления и изменения границ участков недр, предоставленных в пользование, порядок подготовки и оформления документов, удостоверяющих уточненные границы горного отвода, устанавливаются Правительством Российской Федерации.</w:t>
            </w:r>
          </w:p>
          <w:p w:rsidR="00AC0D4E" w:rsidRPr="00F173D0" w:rsidRDefault="00AC0D4E" w:rsidP="00AC0D4E">
            <w:pPr>
              <w:rPr>
                <w:rFonts w:ascii="Times New Roman" w:hAnsi="Times New Roman" w:cs="Times New Roman"/>
              </w:rPr>
            </w:pPr>
            <w:r w:rsidRPr="00F173D0">
              <w:rPr>
                <w:rFonts w:ascii="Times New Roman" w:hAnsi="Times New Roman" w:cs="Times New Roman"/>
              </w:rPr>
              <w:t>Площадь уточнённых границ горного отвода при отсутствии технологических потребностей расширения границ участка недр, согласно пункту 11 Правил подготовки и оформления документов, удостоверяющих уточненные границы горного отвода, утверждённых постановлением Правительства Российской Федерации от 16 сентября 2020 г. № 1465, устанавливается в пределах границ участка недр, предоставленных при выдаче лицензии на пользование недрами.</w:t>
            </w:r>
          </w:p>
          <w:p w:rsidR="00AC0D4E" w:rsidRPr="00F173D0" w:rsidRDefault="00AC0D4E" w:rsidP="00AC0D4E">
            <w:pPr>
              <w:rPr>
                <w:rFonts w:ascii="Times New Roman" w:hAnsi="Times New Roman" w:cs="Times New Roman"/>
              </w:rPr>
            </w:pPr>
            <w:r w:rsidRPr="00F173D0">
              <w:rPr>
                <w:rFonts w:ascii="Times New Roman" w:hAnsi="Times New Roman" w:cs="Times New Roman"/>
              </w:rPr>
              <w:t xml:space="preserve">Уточненные границы горного отвода для добычи подземных вод устанавливают в пределах границ участка недр, предоставленных </w:t>
            </w:r>
          </w:p>
          <w:p w:rsidR="00AC0D4E" w:rsidRPr="00F173D0" w:rsidRDefault="00AC0D4E" w:rsidP="00AC0D4E">
            <w:pPr>
              <w:rPr>
                <w:rFonts w:ascii="Times New Roman" w:hAnsi="Times New Roman" w:cs="Times New Roman"/>
              </w:rPr>
            </w:pPr>
            <w:r w:rsidRPr="00F173D0">
              <w:rPr>
                <w:rFonts w:ascii="Times New Roman" w:hAnsi="Times New Roman" w:cs="Times New Roman"/>
              </w:rPr>
              <w:t>при лицензировании.</w:t>
            </w:r>
          </w:p>
        </w:tc>
      </w:tr>
      <w:tr w:rsidR="00AC0D4E" w:rsidRPr="002773C0" w:rsidTr="00650109">
        <w:trPr>
          <w:trHeight w:val="841"/>
        </w:trPr>
        <w:tc>
          <w:tcPr>
            <w:tcW w:w="562" w:type="dxa"/>
          </w:tcPr>
          <w:p w:rsidR="00AC0D4E" w:rsidRPr="00F173D0" w:rsidRDefault="00AC0D4E" w:rsidP="00AC0D4E">
            <w:pPr>
              <w:rPr>
                <w:rFonts w:ascii="Times New Roman" w:hAnsi="Times New Roman" w:cs="Times New Roman"/>
              </w:rPr>
            </w:pPr>
            <w:r w:rsidRPr="00F173D0">
              <w:rPr>
                <w:rFonts w:ascii="Times New Roman" w:hAnsi="Times New Roman" w:cs="Times New Roman"/>
              </w:rPr>
              <w:t>4</w:t>
            </w:r>
          </w:p>
        </w:tc>
        <w:tc>
          <w:tcPr>
            <w:tcW w:w="2835" w:type="dxa"/>
          </w:tcPr>
          <w:p w:rsidR="00AC0D4E" w:rsidRPr="00F173D0" w:rsidRDefault="00AC0D4E" w:rsidP="00AC0D4E">
            <w:pPr>
              <w:rPr>
                <w:rFonts w:ascii="Times New Roman" w:hAnsi="Times New Roman" w:cs="Times New Roman"/>
              </w:rPr>
            </w:pPr>
            <w:r w:rsidRPr="00F173D0">
              <w:rPr>
                <w:rFonts w:ascii="Times New Roman" w:hAnsi="Times New Roman" w:cs="Times New Roman"/>
              </w:rPr>
              <w:t xml:space="preserve">Какой нормативно-технической и распорядительной документацией установлен порядок продления нормативного срока службы оборудования, работающего под избыточным давлением, не подлежащего учёту в </w:t>
            </w:r>
            <w:proofErr w:type="spellStart"/>
            <w:r w:rsidRPr="00F173D0">
              <w:rPr>
                <w:rFonts w:ascii="Times New Roman" w:hAnsi="Times New Roman" w:cs="Times New Roman"/>
              </w:rPr>
              <w:t>Ростехнадзоре</w:t>
            </w:r>
            <w:proofErr w:type="spellEnd"/>
            <w:r w:rsidRPr="00F173D0">
              <w:rPr>
                <w:rFonts w:ascii="Times New Roman" w:hAnsi="Times New Roman" w:cs="Times New Roman"/>
              </w:rPr>
              <w:t xml:space="preserve"> и не входящего в состав ОПО?</w:t>
            </w:r>
          </w:p>
        </w:tc>
        <w:tc>
          <w:tcPr>
            <w:tcW w:w="6940" w:type="dxa"/>
          </w:tcPr>
          <w:p w:rsidR="00AC0D4E" w:rsidRPr="00F173D0" w:rsidRDefault="00AC0D4E" w:rsidP="00AC0D4E">
            <w:pPr>
              <w:rPr>
                <w:rFonts w:ascii="Times New Roman" w:hAnsi="Times New Roman" w:cs="Times New Roman"/>
              </w:rPr>
            </w:pPr>
            <w:r w:rsidRPr="00F173D0">
              <w:rPr>
                <w:rFonts w:ascii="Times New Roman" w:hAnsi="Times New Roman" w:cs="Times New Roman"/>
              </w:rPr>
              <w:t xml:space="preserve">Нормативный срок службы оборудования, работающего под избыточным давлением, не подлежащего учёту в территориальных органах Ростехнадзора </w:t>
            </w:r>
          </w:p>
          <w:p w:rsidR="00AC0D4E" w:rsidRPr="00F173D0" w:rsidRDefault="00AC0D4E" w:rsidP="00AC0D4E">
            <w:pPr>
              <w:rPr>
                <w:rFonts w:ascii="Times New Roman" w:hAnsi="Times New Roman" w:cs="Times New Roman"/>
              </w:rPr>
            </w:pPr>
            <w:r w:rsidRPr="00F173D0">
              <w:rPr>
                <w:rFonts w:ascii="Times New Roman" w:hAnsi="Times New Roman" w:cs="Times New Roman"/>
              </w:rPr>
              <w:t>и не входящего в состав опасного производственного объекта, определяется изготовителем и указывается в инструкции по эксплуатации, а также в паспорте оборудования.</w:t>
            </w:r>
          </w:p>
          <w:p w:rsidR="00AC0D4E" w:rsidRPr="00F173D0" w:rsidRDefault="00AC0D4E" w:rsidP="00AC0D4E">
            <w:pPr>
              <w:rPr>
                <w:rFonts w:ascii="Times New Roman" w:hAnsi="Times New Roman" w:cs="Times New Roman"/>
              </w:rPr>
            </w:pPr>
            <w:r w:rsidRPr="00F173D0">
              <w:rPr>
                <w:rFonts w:ascii="Times New Roman" w:hAnsi="Times New Roman" w:cs="Times New Roman"/>
              </w:rPr>
              <w:t xml:space="preserve">Ответственность за проведение работ по техническому диагностированию </w:t>
            </w:r>
          </w:p>
          <w:p w:rsidR="00AC0D4E" w:rsidRPr="00F173D0" w:rsidRDefault="00AC0D4E" w:rsidP="00AC0D4E">
            <w:pPr>
              <w:rPr>
                <w:rFonts w:ascii="Times New Roman" w:hAnsi="Times New Roman" w:cs="Times New Roman"/>
              </w:rPr>
            </w:pPr>
            <w:r w:rsidRPr="00F173D0">
              <w:rPr>
                <w:rFonts w:ascii="Times New Roman" w:hAnsi="Times New Roman" w:cs="Times New Roman"/>
              </w:rPr>
              <w:t>и безопасной эксплуатации такого оборудования после отработки им назначенного срока службы в этом случае возлагается на руководителя предприятия (организации).</w:t>
            </w:r>
          </w:p>
        </w:tc>
      </w:tr>
    </w:tbl>
    <w:p w:rsidR="009D0FEA" w:rsidRDefault="00BF2319">
      <w:bookmarkStart w:id="0" w:name="_GoBack"/>
      <w:bookmarkEnd w:id="0"/>
    </w:p>
    <w:sectPr w:rsidR="009D0F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735"/>
    <w:rsid w:val="00107735"/>
    <w:rsid w:val="002A49A9"/>
    <w:rsid w:val="00414982"/>
    <w:rsid w:val="005B2F70"/>
    <w:rsid w:val="00650109"/>
    <w:rsid w:val="00837F95"/>
    <w:rsid w:val="00963F27"/>
    <w:rsid w:val="00AC0D4E"/>
    <w:rsid w:val="00BA588A"/>
    <w:rsid w:val="00BF2319"/>
    <w:rsid w:val="00F173D0"/>
    <w:rsid w:val="00FA7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5FEC75-FDF5-481E-8556-B5523722E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77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7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AC0D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1519</Words>
  <Characters>8659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Родионова Алена Александровна</dc:creator>
  <cp:keywords/>
  <dc:description/>
  <cp:lastModifiedBy>Родионова Алена Александровна</cp:lastModifiedBy>
  <cp:revision>5</cp:revision>
  <dcterms:created xsi:type="dcterms:W3CDTF">2023-06-05T10:14:00Z</dcterms:created>
  <dcterms:modified xsi:type="dcterms:W3CDTF">2023-10-27T08:57:00Z</dcterms:modified>
</cp:coreProperties>
</file>